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04A4A" w14:textId="3E486874" w:rsidR="001F1D6F" w:rsidRPr="002826F1" w:rsidRDefault="001F1D6F" w:rsidP="001F1D6F">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#111</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00875D68" w:rsidRPr="00875D68">
        <w:rPr>
          <w:rFonts w:ascii="Arial" w:hAnsi="Arial" w:cs="Arial"/>
          <w:b/>
          <w:sz w:val="24"/>
        </w:rPr>
        <w:t>R4-2407227</w:t>
      </w:r>
    </w:p>
    <w:p w14:paraId="336EF08B" w14:textId="77777777" w:rsidR="001F1D6F" w:rsidRPr="002826F1" w:rsidRDefault="001F1D6F" w:rsidP="001F1D6F">
      <w:pPr>
        <w:tabs>
          <w:tab w:val="left" w:pos="2160"/>
        </w:tabs>
        <w:rPr>
          <w:rFonts w:ascii="Arial" w:hAnsi="Arial" w:cs="Arial"/>
          <w:b/>
          <w:bCs/>
          <w:sz w:val="24"/>
        </w:rPr>
      </w:pPr>
      <w:r w:rsidRPr="002826F1">
        <w:rPr>
          <w:rFonts w:ascii="Arial" w:hAnsi="Arial" w:cs="Arial"/>
          <w:b/>
          <w:sz w:val="24"/>
        </w:rPr>
        <w:t>Fukuoka, Japan, May 20th – 24th, 2024</w:t>
      </w:r>
    </w:p>
    <w:p w14:paraId="39A0EE25" w14:textId="77777777" w:rsidR="00D309CC" w:rsidRPr="00056B4F" w:rsidRDefault="00D309CC" w:rsidP="00D309CC">
      <w:pPr>
        <w:tabs>
          <w:tab w:val="left" w:pos="2160"/>
        </w:tabs>
        <w:rPr>
          <w:rFonts w:ascii="Arial" w:hAnsi="Arial" w:cs="Arial"/>
          <w:b/>
        </w:rPr>
      </w:pPr>
    </w:p>
    <w:p w14:paraId="6DDCE159" w14:textId="5332FA18" w:rsidR="00D309CC" w:rsidRPr="00CE7214" w:rsidRDefault="00D309CC" w:rsidP="00D309CC">
      <w:pPr>
        <w:pStyle w:val="CH"/>
        <w:rPr>
          <w:lang w:val="en-US"/>
        </w:rPr>
      </w:pPr>
      <w:r w:rsidRPr="0008103A">
        <w:t>Agenda item:</w:t>
      </w:r>
      <w:r>
        <w:tab/>
      </w:r>
      <w:r w:rsidR="00AE79C8" w:rsidRPr="00AE79C8">
        <w:t>10.1.1.3.2</w:t>
      </w:r>
    </w:p>
    <w:p w14:paraId="4DBE005A" w14:textId="33A2A3D4" w:rsidR="00D309CC" w:rsidRPr="00F614AC" w:rsidRDefault="00D309CC" w:rsidP="00D309CC">
      <w:pPr>
        <w:pStyle w:val="CH"/>
        <w:rPr>
          <w:b w:val="0"/>
        </w:rPr>
      </w:pPr>
      <w:r w:rsidRPr="00F614AC">
        <w:t>Source:</w:t>
      </w:r>
      <w:r w:rsidRPr="00F614AC">
        <w:tab/>
        <w:t>Apple</w:t>
      </w:r>
    </w:p>
    <w:p w14:paraId="0D2061A1" w14:textId="4243E6CF" w:rsidR="00D309CC" w:rsidRPr="00F614AC" w:rsidRDefault="00D309CC" w:rsidP="00D309CC">
      <w:pPr>
        <w:pStyle w:val="CH"/>
      </w:pPr>
      <w:r w:rsidRPr="00F614AC">
        <w:t>Title:</w:t>
      </w:r>
      <w:r w:rsidRPr="00F614AC">
        <w:tab/>
      </w:r>
      <w:r w:rsidR="00AE79C8" w:rsidRPr="00AE79C8">
        <w:t>On MPR reduction for NR UL CA</w:t>
      </w:r>
    </w:p>
    <w:p w14:paraId="052B1E0C" w14:textId="17BF7DEC" w:rsidR="00104BC6" w:rsidRPr="004211DC" w:rsidRDefault="00104BC6" w:rsidP="00D309CC">
      <w:pPr>
        <w:pStyle w:val="CH"/>
        <w:rPr>
          <w:lang w:val="de-DE"/>
        </w:rPr>
      </w:pPr>
      <w:r w:rsidRPr="004211DC">
        <w:rPr>
          <w:lang w:val="de-DE"/>
        </w:rPr>
        <w:t>WI/SI:</w:t>
      </w:r>
      <w:r w:rsidRPr="004211DC">
        <w:rPr>
          <w:lang w:val="de-DE"/>
        </w:rPr>
        <w:tab/>
      </w:r>
      <w:r w:rsidR="009C4AC9" w:rsidRPr="004211DC">
        <w:rPr>
          <w:lang w:val="de-DE"/>
        </w:rPr>
        <w:t>NR_ENDC_RF_Ph4</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62DA39EC">
            <wp:extent cx="5677118" cy="1972558"/>
            <wp:effectExtent l="114300" t="88900" r="114300" b="12319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5879879" cy="204300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02E5DA82" w14:textId="48E89C2E" w:rsidR="00E97D6C" w:rsidRDefault="00921664" w:rsidP="009D2404">
      <w:pPr>
        <w:jc w:val="both"/>
        <w:rPr>
          <w:color w:val="000000" w:themeColor="text1"/>
        </w:rPr>
      </w:pPr>
      <w:r>
        <w:rPr>
          <w:color w:val="000000" w:themeColor="text1"/>
        </w:rPr>
        <w:t>Over the past releases RAN4 discussed various aspect</w:t>
      </w:r>
      <w:r w:rsidR="00E50541">
        <w:rPr>
          <w:color w:val="000000" w:themeColor="text1"/>
        </w:rPr>
        <w:t>s</w:t>
      </w:r>
      <w:r>
        <w:rPr>
          <w:color w:val="000000" w:themeColor="text1"/>
        </w:rPr>
        <w:t xml:space="preserve"> allowing to increase the output power and consequentially improve UL coverage. </w:t>
      </w:r>
      <w:r w:rsidR="00E97D6C">
        <w:rPr>
          <w:color w:val="000000" w:themeColor="text1"/>
        </w:rPr>
        <w:t>In</w:t>
      </w:r>
      <w:r>
        <w:rPr>
          <w:color w:val="000000" w:themeColor="text1"/>
        </w:rPr>
        <w:t xml:space="preserve"> Rel-19 a new angle is approached by evaluating </w:t>
      </w:r>
      <w:r w:rsidR="00CC3DB4">
        <w:rPr>
          <w:color w:val="000000" w:themeColor="text1"/>
        </w:rPr>
        <w:t>potential power domain improvements from relaxing emission requirements. Such requirements might be ACLR, SEM and spurious emissions.</w:t>
      </w:r>
      <w:r w:rsidR="00E97D6C">
        <w:rPr>
          <w:color w:val="000000" w:themeColor="text1"/>
        </w:rPr>
        <w:t xml:space="preserve"> </w:t>
      </w:r>
      <w:r w:rsidR="008A2C63">
        <w:rPr>
          <w:color w:val="000000" w:themeColor="text1"/>
        </w:rPr>
        <w:t xml:space="preserve">Since </w:t>
      </w:r>
      <w:r w:rsidR="00E97D6C">
        <w:rPr>
          <w:color w:val="000000" w:themeColor="text1"/>
        </w:rPr>
        <w:t>ACLR is typically</w:t>
      </w:r>
      <w:r w:rsidR="00493104">
        <w:rPr>
          <w:color w:val="000000" w:themeColor="text1"/>
        </w:rPr>
        <w:t xml:space="preserve"> associated with being</w:t>
      </w:r>
      <w:r w:rsidR="00E97D6C">
        <w:rPr>
          <w:color w:val="000000" w:themeColor="text1"/>
        </w:rPr>
        <w:t xml:space="preserve"> the limiting factor for almost fully allocated channels and SEM often for narrow allocations</w:t>
      </w:r>
      <w:r w:rsidR="008A2C63">
        <w:rPr>
          <w:color w:val="000000" w:themeColor="text1"/>
        </w:rPr>
        <w:t>, high-throughput and cell-edge scenarios might see performance gains.</w:t>
      </w:r>
    </w:p>
    <w:p w14:paraId="0FFC7293" w14:textId="7B4B7559" w:rsidR="009C2A5A" w:rsidRPr="00903AC7" w:rsidRDefault="00BC4564" w:rsidP="00903AC7">
      <w:r>
        <w:t>The WF</w:t>
      </w:r>
      <w:r w:rsidR="009302CF">
        <w:t xml:space="preserve"> [2]</w:t>
      </w:r>
      <w:r>
        <w:t xml:space="preserve"> captures the following objectives:</w:t>
      </w:r>
    </w:p>
    <w:p w14:paraId="6E768F4B" w14:textId="5C7D0F60" w:rsidR="007D3B38" w:rsidRDefault="00A9776A" w:rsidP="00A9776A">
      <w:pPr>
        <w:jc w:val="center"/>
        <w:rPr>
          <w:color w:val="000000" w:themeColor="text1"/>
        </w:rPr>
      </w:pPr>
      <w:r w:rsidRPr="00A9776A">
        <w:rPr>
          <w:noProof/>
          <w:color w:val="000000" w:themeColor="text1"/>
        </w:rPr>
        <w:lastRenderedPageBreak/>
        <w:drawing>
          <wp:inline distT="0" distB="0" distL="0" distR="0" wp14:anchorId="44C3B449" wp14:editId="6790D1F5">
            <wp:extent cx="4008390" cy="2560281"/>
            <wp:effectExtent l="152400" t="152400" r="360680" b="361315"/>
            <wp:docPr id="1892420010"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420010" name="Picture 1" descr="A white text with black text&#10;&#10;Description automatically generated"/>
                    <pic:cNvPicPr/>
                  </pic:nvPicPr>
                  <pic:blipFill>
                    <a:blip r:embed="rId10"/>
                    <a:stretch>
                      <a:fillRect/>
                    </a:stretch>
                  </pic:blipFill>
                  <pic:spPr>
                    <a:xfrm>
                      <a:off x="0" y="0"/>
                      <a:ext cx="4146725" cy="2648640"/>
                    </a:xfrm>
                    <a:prstGeom prst="rect">
                      <a:avLst/>
                    </a:prstGeom>
                    <a:ln>
                      <a:noFill/>
                    </a:ln>
                    <a:effectLst>
                      <a:outerShdw blurRad="292100" dist="139700" dir="2700000" algn="tl" rotWithShape="0">
                        <a:srgbClr val="333333">
                          <a:alpha val="65000"/>
                        </a:srgbClr>
                      </a:outerShdw>
                    </a:effectLst>
                  </pic:spPr>
                </pic:pic>
              </a:graphicData>
            </a:graphic>
          </wp:inline>
        </w:drawing>
      </w:r>
    </w:p>
    <w:p w14:paraId="3718AB41" w14:textId="0739F7D5" w:rsidR="00061623" w:rsidRDefault="00093704" w:rsidP="009D2404">
      <w:pPr>
        <w:jc w:val="both"/>
        <w:rPr>
          <w:color w:val="000000" w:themeColor="text1"/>
        </w:rPr>
      </w:pPr>
      <w:r>
        <w:rPr>
          <w:color w:val="000000" w:themeColor="text1"/>
        </w:rPr>
        <w:t xml:space="preserve">Last meeting proposals were made to consider an activation-based scheme for requirements such as MPR and A-MPR. The idea is that in case of carrier aggregation with two configured CCs there is not always the need to use CA MPR. If the configured RB allocation is fully contained in of the </w:t>
      </w:r>
      <w:proofErr w:type="gramStart"/>
      <w:r>
        <w:rPr>
          <w:color w:val="000000" w:themeColor="text1"/>
        </w:rPr>
        <w:t>CCs</w:t>
      </w:r>
      <w:proofErr w:type="gramEnd"/>
      <w:r>
        <w:rPr>
          <w:color w:val="000000" w:themeColor="text1"/>
        </w:rPr>
        <w:t xml:space="preserve"> then there might be potential to reduce power back-off. Probably even down to single CC MPR and A-MPR. </w:t>
      </w:r>
      <w:r w:rsidR="00A064AC">
        <w:rPr>
          <w:color w:val="000000" w:themeColor="text1"/>
        </w:rPr>
        <w:t xml:space="preserve">The current assumption is that the device always places the LO frequency in the middle of the aggregated bandwidth. This placement determines the location of IQ-Image and IMD products with respect to the configured RB allocation. </w:t>
      </w:r>
      <w:r w:rsidR="006A1D88">
        <w:rPr>
          <w:color w:val="000000" w:themeColor="text1"/>
        </w:rPr>
        <w:t xml:space="preserve">Since the device keeps the </w:t>
      </w:r>
      <w:r w:rsidR="00A064AC">
        <w:rPr>
          <w:color w:val="000000" w:themeColor="text1"/>
        </w:rPr>
        <w:t>LO frequency</w:t>
      </w:r>
      <w:r w:rsidR="006A1D88">
        <w:rPr>
          <w:color w:val="000000" w:themeColor="text1"/>
        </w:rPr>
        <w:t xml:space="preserve"> at a fixed</w:t>
      </w:r>
      <w:r w:rsidR="00A064AC">
        <w:rPr>
          <w:color w:val="000000" w:themeColor="text1"/>
        </w:rPr>
        <w:t xml:space="preserve"> position independent on the configur</w:t>
      </w:r>
      <w:r w:rsidR="006A1D88">
        <w:rPr>
          <w:color w:val="000000" w:themeColor="text1"/>
        </w:rPr>
        <w:t>ed RB allocation there is need for significant power back-off even if the allocation is fully contained inside one of the CCs.</w:t>
      </w:r>
      <w:r w:rsidR="00A16B8F">
        <w:rPr>
          <w:color w:val="000000" w:themeColor="text1"/>
        </w:rPr>
        <w:t xml:space="preserve"> When considering an activation-based scheme which implies changes of LO frequency then RAN4 should discuss</w:t>
      </w:r>
      <w:r w:rsidR="00B85B33">
        <w:rPr>
          <w:color w:val="000000" w:themeColor="text1"/>
        </w:rPr>
        <w:t xml:space="preserve"> a basic</w:t>
      </w:r>
      <w:r w:rsidR="00A16B8F">
        <w:rPr>
          <w:color w:val="000000" w:themeColor="text1"/>
        </w:rPr>
        <w:t xml:space="preserve"> RF architecture assumption to achieve a common understanding for further analysis.</w:t>
      </w:r>
    </w:p>
    <w:p w14:paraId="4EE8C0FF" w14:textId="30F847FC" w:rsidR="00AE28C1" w:rsidRDefault="00746BB0" w:rsidP="009D2404">
      <w:pPr>
        <w:jc w:val="both"/>
        <w:rPr>
          <w:color w:val="000000" w:themeColor="text1"/>
        </w:rPr>
      </w:pPr>
      <w:r w:rsidRPr="006C3E96">
        <w:rPr>
          <w:b/>
          <w:bCs/>
          <w:color w:val="000000" w:themeColor="text1"/>
        </w:rPr>
        <w:t>Observation</w:t>
      </w:r>
      <w:r>
        <w:rPr>
          <w:color w:val="000000" w:themeColor="text1"/>
        </w:rPr>
        <w:t xml:space="preserve">: </w:t>
      </w:r>
      <w:r w:rsidR="00C00E4F">
        <w:rPr>
          <w:color w:val="000000" w:themeColor="text1"/>
        </w:rPr>
        <w:t xml:space="preserve">RAN4 </w:t>
      </w:r>
      <w:r w:rsidR="0020602D">
        <w:rPr>
          <w:color w:val="000000" w:themeColor="text1"/>
        </w:rPr>
        <w:t>uses</w:t>
      </w:r>
      <w:r w:rsidR="00657B37">
        <w:rPr>
          <w:color w:val="000000" w:themeColor="text1"/>
        </w:rPr>
        <w:t xml:space="preserve"> the assumption of</w:t>
      </w:r>
      <w:r w:rsidR="0020602D">
        <w:rPr>
          <w:color w:val="000000" w:themeColor="text1"/>
        </w:rPr>
        <w:t xml:space="preserve"> configured</w:t>
      </w:r>
      <w:r w:rsidR="00657B37">
        <w:rPr>
          <w:color w:val="000000" w:themeColor="text1"/>
        </w:rPr>
        <w:t xml:space="preserve"> CCs for</w:t>
      </w:r>
      <w:r w:rsidR="00C00E4F">
        <w:rPr>
          <w:color w:val="000000" w:themeColor="text1"/>
        </w:rPr>
        <w:t xml:space="preserve"> UL CA</w:t>
      </w:r>
      <w:r w:rsidR="00657B37">
        <w:rPr>
          <w:color w:val="000000" w:themeColor="text1"/>
        </w:rPr>
        <w:t xml:space="preserve"> when specifying</w:t>
      </w:r>
      <w:r w:rsidR="00C00E4F">
        <w:rPr>
          <w:color w:val="000000" w:themeColor="text1"/>
        </w:rPr>
        <w:t xml:space="preserve"> MPR and A-MPR. When changing this assumption to a different scheme such as activation-based then</w:t>
      </w:r>
      <w:r w:rsidR="00954865">
        <w:rPr>
          <w:color w:val="000000" w:themeColor="text1"/>
        </w:rPr>
        <w:t xml:space="preserve"> </w:t>
      </w:r>
      <w:r w:rsidR="00954865">
        <w:rPr>
          <w:color w:val="000000" w:themeColor="text1"/>
        </w:rPr>
        <w:t>then RAN4 should discuss a basic RF architecture assumption to achieve a common understanding for further analysis.</w:t>
      </w:r>
    </w:p>
    <w:p w14:paraId="3FC85484" w14:textId="7DFEA230" w:rsidR="00974DFC" w:rsidRPr="007E57AD" w:rsidRDefault="00974DFC" w:rsidP="009D2404">
      <w:pPr>
        <w:jc w:val="both"/>
      </w:pPr>
      <w:r w:rsidRPr="00974DFC">
        <w:rPr>
          <w:b/>
          <w:bCs/>
          <w:color w:val="000000" w:themeColor="text1"/>
        </w:rPr>
        <w:t>Proposal:</w:t>
      </w:r>
      <w:r>
        <w:rPr>
          <w:b/>
          <w:bCs/>
          <w:color w:val="000000" w:themeColor="text1"/>
        </w:rPr>
        <w:t xml:space="preserve"> </w:t>
      </w:r>
      <w:r w:rsidRPr="00974DFC">
        <w:rPr>
          <w:color w:val="000000" w:themeColor="text1"/>
        </w:rPr>
        <w:t>RAN4 should find a</w:t>
      </w:r>
      <w:r>
        <w:rPr>
          <w:color w:val="000000" w:themeColor="text1"/>
        </w:rPr>
        <w:t xml:space="preserve"> common understanding on how </w:t>
      </w:r>
      <w:r w:rsidR="009C2A5A">
        <w:rPr>
          <w:color w:val="000000" w:themeColor="text1"/>
        </w:rPr>
        <w:t>activation-based</w:t>
      </w:r>
      <w:r>
        <w:rPr>
          <w:color w:val="000000" w:themeColor="text1"/>
        </w:rPr>
        <w:t xml:space="preserve"> UL CA affects </w:t>
      </w:r>
      <w:r w:rsidR="006546C1">
        <w:rPr>
          <w:color w:val="000000" w:themeColor="text1"/>
        </w:rPr>
        <w:t xml:space="preserve">the </w:t>
      </w:r>
      <w:r>
        <w:rPr>
          <w:color w:val="000000" w:themeColor="text1"/>
        </w:rPr>
        <w:t>architecture assumptions.</w:t>
      </w:r>
      <w:r w:rsidRPr="00974DFC">
        <w:t xml:space="preserve"> </w:t>
      </w:r>
    </w:p>
    <w:p w14:paraId="721A73A9" w14:textId="4015F098" w:rsidR="00310145" w:rsidRPr="00015CF0" w:rsidRDefault="00310145" w:rsidP="001F7A57"/>
    <w:p w14:paraId="34C99636" w14:textId="553B2D88" w:rsidR="008E7986" w:rsidRDefault="00A84761" w:rsidP="008E7986">
      <w:pPr>
        <w:pStyle w:val="Heading1"/>
      </w:pPr>
      <w:r>
        <w:t>4</w:t>
      </w:r>
      <w:r w:rsidR="008E7986">
        <w:tab/>
        <w:t>Conclusions</w:t>
      </w:r>
    </w:p>
    <w:p w14:paraId="4B5A9A6F" w14:textId="75796011" w:rsidR="00335226" w:rsidRDefault="00400AFA" w:rsidP="00335226">
      <w:r>
        <w:t>This</w:t>
      </w:r>
      <w:r w:rsidR="00335226">
        <w:t xml:space="preserve"> contribution </w:t>
      </w:r>
      <w:r w:rsidR="00B10484">
        <w:t xml:space="preserve">provides </w:t>
      </w:r>
      <w:r w:rsidR="00630F3C">
        <w:t xml:space="preserve">certain considerations to the </w:t>
      </w:r>
      <w:r w:rsidR="00B10484">
        <w:t xml:space="preserve">discussion on </w:t>
      </w:r>
      <w:r w:rsidR="0006232C">
        <w:t xml:space="preserve">the MPR reduction </w:t>
      </w:r>
      <w:r w:rsidR="0013675A">
        <w:t xml:space="preserve">which his part </w:t>
      </w:r>
      <w:r w:rsidR="0006232C">
        <w:t>of the power domain enhancement WID</w:t>
      </w:r>
      <w:r w:rsidR="00C70852">
        <w:t>.</w:t>
      </w:r>
      <w:r>
        <w:t xml:space="preserve"> </w:t>
      </w:r>
      <w:r w:rsidR="004E430C">
        <w:t xml:space="preserve">The following </w:t>
      </w:r>
      <w:r w:rsidR="00B10484">
        <w:t xml:space="preserve">observation and </w:t>
      </w:r>
      <w:r w:rsidR="005149D9">
        <w:t>proposal</w:t>
      </w:r>
      <w:r w:rsidR="004E430C">
        <w:t xml:space="preserve"> </w:t>
      </w:r>
      <w:r w:rsidR="005149D9">
        <w:t>are</w:t>
      </w:r>
      <w:r w:rsidR="004E430C">
        <w:t xml:space="preserve"> made:</w:t>
      </w:r>
    </w:p>
    <w:p w14:paraId="2BAF677F" w14:textId="27372F61" w:rsidR="00477AD8" w:rsidRDefault="00477AD8" w:rsidP="00477AD8">
      <w:pPr>
        <w:jc w:val="both"/>
        <w:rPr>
          <w:color w:val="000000" w:themeColor="text1"/>
        </w:rPr>
      </w:pPr>
      <w:r w:rsidRPr="006C3E96">
        <w:rPr>
          <w:b/>
          <w:bCs/>
          <w:color w:val="000000" w:themeColor="text1"/>
        </w:rPr>
        <w:t>Observation</w:t>
      </w:r>
      <w:r>
        <w:rPr>
          <w:color w:val="000000" w:themeColor="text1"/>
        </w:rPr>
        <w:t xml:space="preserve">: </w:t>
      </w:r>
      <w:r w:rsidR="00954865">
        <w:rPr>
          <w:color w:val="000000" w:themeColor="text1"/>
        </w:rPr>
        <w:t>RAN4 uses the assumption of configured CCs for UL CA when specifying MPR and A-MPR. When changing this assumption to a different scheme such as activation-based then then RAN4 should discuss a basic RF architecture assumption to achieve a common understanding for further analysis.</w:t>
      </w:r>
    </w:p>
    <w:p w14:paraId="03224124" w14:textId="4FB5203E" w:rsidR="00477AD8" w:rsidRPr="007E57AD" w:rsidRDefault="00477AD8" w:rsidP="00477AD8">
      <w:pPr>
        <w:jc w:val="both"/>
      </w:pPr>
      <w:r w:rsidRPr="00974DFC">
        <w:rPr>
          <w:b/>
          <w:bCs/>
          <w:color w:val="000000" w:themeColor="text1"/>
        </w:rPr>
        <w:t>Proposal:</w:t>
      </w:r>
      <w:r>
        <w:rPr>
          <w:b/>
          <w:bCs/>
          <w:color w:val="000000" w:themeColor="text1"/>
        </w:rPr>
        <w:t xml:space="preserve"> </w:t>
      </w:r>
      <w:r w:rsidRPr="00974DFC">
        <w:rPr>
          <w:color w:val="000000" w:themeColor="text1"/>
        </w:rPr>
        <w:t>RAN4 should find a</w:t>
      </w:r>
      <w:r>
        <w:rPr>
          <w:color w:val="000000" w:themeColor="text1"/>
        </w:rPr>
        <w:t xml:space="preserve"> common understanding on how activation-based UL CA affects</w:t>
      </w:r>
      <w:r w:rsidR="006546C1">
        <w:rPr>
          <w:color w:val="000000" w:themeColor="text1"/>
        </w:rPr>
        <w:t xml:space="preserve"> the</w:t>
      </w:r>
      <w:r>
        <w:rPr>
          <w:color w:val="000000" w:themeColor="text1"/>
        </w:rPr>
        <w:t xml:space="preserve"> architecture assumptions.</w:t>
      </w:r>
      <w:r w:rsidRPr="00974DFC">
        <w:t xml:space="preserve"> </w:t>
      </w:r>
    </w:p>
    <w:p w14:paraId="38FC7824" w14:textId="77777777" w:rsidR="00627EB9" w:rsidRDefault="00627EB9" w:rsidP="00335226"/>
    <w:p w14:paraId="5D2DDC34" w14:textId="77777777" w:rsidR="005E69AE" w:rsidRDefault="005E69AE" w:rsidP="005E69AE">
      <w:pPr>
        <w:pStyle w:val="Heading1"/>
      </w:pPr>
      <w:r>
        <w:t>4</w:t>
      </w:r>
      <w:r>
        <w:tab/>
        <w:t>References</w:t>
      </w:r>
    </w:p>
    <w:bookmarkEnd w:id="0"/>
    <w:p w14:paraId="46030AF9" w14:textId="63336A97" w:rsidR="006F7CE5" w:rsidRPr="00EB2076"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6BD7B81C" w:rsidR="00EB2076" w:rsidRPr="00EB2076" w:rsidRDefault="00EB2076" w:rsidP="008630CC">
      <w:pPr>
        <w:numPr>
          <w:ilvl w:val="0"/>
          <w:numId w:val="11"/>
        </w:numPr>
        <w:rPr>
          <w:bCs/>
          <w:lang w:val="en-US"/>
        </w:rPr>
      </w:pPr>
      <w:r w:rsidRPr="00EB2076">
        <w:rPr>
          <w:bCs/>
          <w:lang w:val="en-US"/>
        </w:rPr>
        <w:lastRenderedPageBreak/>
        <w:t>R4-2406584</w:t>
      </w:r>
      <w:r>
        <w:rPr>
          <w:bCs/>
          <w:lang w:val="en-US"/>
        </w:rPr>
        <w:t>, “</w:t>
      </w:r>
      <w:r w:rsidRPr="00EB2076">
        <w:rPr>
          <w:bCs/>
        </w:rPr>
        <w:t>WF on power domain enhancements</w:t>
      </w:r>
      <w:r>
        <w:rPr>
          <w:bCs/>
          <w:lang w:val="en-US"/>
        </w:rPr>
        <w:t xml:space="preserve">”, </w:t>
      </w:r>
      <w:r w:rsidRPr="00EB2076">
        <w:rPr>
          <w:bCs/>
          <w:lang w:val="en-US"/>
        </w:rPr>
        <w:t xml:space="preserve">Huawei, </w:t>
      </w:r>
      <w:proofErr w:type="spellStart"/>
      <w:r w:rsidRPr="00EB2076">
        <w:rPr>
          <w:bCs/>
          <w:lang w:val="en-US"/>
        </w:rPr>
        <w:t>HiSilicon</w:t>
      </w:r>
      <w:proofErr w:type="spellEnd"/>
      <w:r>
        <w:rPr>
          <w:bCs/>
          <w:lang w:val="en-US"/>
        </w:rPr>
        <w:t xml:space="preserve">, </w:t>
      </w:r>
      <w:r w:rsidRPr="00EB2076">
        <w:rPr>
          <w:bCs/>
          <w:lang w:val="en-US"/>
        </w:rPr>
        <w:t>3GPP TSG-RAN WG4 Meeting #110bis</w:t>
      </w:r>
    </w:p>
    <w:p w14:paraId="21F9D74F" w14:textId="77777777" w:rsidR="005E69AE" w:rsidRPr="007F3A2A" w:rsidRDefault="005E69AE" w:rsidP="005E69AE">
      <w:pPr>
        <w:rPr>
          <w:lang w:val="en-US"/>
        </w:rPr>
      </w:pPr>
    </w:p>
    <w:sectPr w:rsidR="005E69AE" w:rsidRPr="007F3A2A" w:rsidSect="004D0A3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6394" w14:textId="77777777" w:rsidR="004D0A37" w:rsidRDefault="004D0A37">
      <w:r>
        <w:separator/>
      </w:r>
    </w:p>
  </w:endnote>
  <w:endnote w:type="continuationSeparator" w:id="0">
    <w:p w14:paraId="106967E5" w14:textId="77777777" w:rsidR="004D0A37" w:rsidRDefault="004D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31B7" w14:textId="77777777" w:rsidR="004D0A37" w:rsidRDefault="004D0A37">
      <w:r>
        <w:separator/>
      </w:r>
    </w:p>
  </w:footnote>
  <w:footnote w:type="continuationSeparator" w:id="0">
    <w:p w14:paraId="67500047" w14:textId="77777777" w:rsidR="004D0A37" w:rsidRDefault="004D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219B"/>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FA3"/>
    <w:rsid w:val="00054A22"/>
    <w:rsid w:val="00054E52"/>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6D"/>
    <w:rsid w:val="00082D55"/>
    <w:rsid w:val="00083FB3"/>
    <w:rsid w:val="00086A4C"/>
    <w:rsid w:val="000872A6"/>
    <w:rsid w:val="000916EC"/>
    <w:rsid w:val="000921EA"/>
    <w:rsid w:val="00093704"/>
    <w:rsid w:val="00094735"/>
    <w:rsid w:val="00094B44"/>
    <w:rsid w:val="00096C65"/>
    <w:rsid w:val="000A365D"/>
    <w:rsid w:val="000A47E4"/>
    <w:rsid w:val="000A530C"/>
    <w:rsid w:val="000A68F3"/>
    <w:rsid w:val="000B3682"/>
    <w:rsid w:val="000B6541"/>
    <w:rsid w:val="000C1193"/>
    <w:rsid w:val="000C4381"/>
    <w:rsid w:val="000C47C3"/>
    <w:rsid w:val="000D2A2D"/>
    <w:rsid w:val="000D58AB"/>
    <w:rsid w:val="000D640F"/>
    <w:rsid w:val="000E039B"/>
    <w:rsid w:val="000E1251"/>
    <w:rsid w:val="000E3065"/>
    <w:rsid w:val="000E4A3E"/>
    <w:rsid w:val="000E584B"/>
    <w:rsid w:val="000E5DB4"/>
    <w:rsid w:val="000E7E3F"/>
    <w:rsid w:val="000F322E"/>
    <w:rsid w:val="000F50EC"/>
    <w:rsid w:val="000F7834"/>
    <w:rsid w:val="00100B3C"/>
    <w:rsid w:val="0010140A"/>
    <w:rsid w:val="001014EA"/>
    <w:rsid w:val="001032BC"/>
    <w:rsid w:val="00104BC6"/>
    <w:rsid w:val="001064E7"/>
    <w:rsid w:val="001073F6"/>
    <w:rsid w:val="00107FB2"/>
    <w:rsid w:val="00114E2C"/>
    <w:rsid w:val="0012407D"/>
    <w:rsid w:val="00126CA6"/>
    <w:rsid w:val="00132BFB"/>
    <w:rsid w:val="00133525"/>
    <w:rsid w:val="00136368"/>
    <w:rsid w:val="0013675A"/>
    <w:rsid w:val="001375F4"/>
    <w:rsid w:val="00140B8D"/>
    <w:rsid w:val="00141DDF"/>
    <w:rsid w:val="00146221"/>
    <w:rsid w:val="00151DA2"/>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C21C3"/>
    <w:rsid w:val="001C2FEA"/>
    <w:rsid w:val="001C4310"/>
    <w:rsid w:val="001C4A7D"/>
    <w:rsid w:val="001C5748"/>
    <w:rsid w:val="001C7B1F"/>
    <w:rsid w:val="001D02C2"/>
    <w:rsid w:val="001D0318"/>
    <w:rsid w:val="001D03D7"/>
    <w:rsid w:val="001D4F4E"/>
    <w:rsid w:val="001D5598"/>
    <w:rsid w:val="001D7DBE"/>
    <w:rsid w:val="001E0E8A"/>
    <w:rsid w:val="001F0C1D"/>
    <w:rsid w:val="001F1132"/>
    <w:rsid w:val="001F168B"/>
    <w:rsid w:val="001F1D6F"/>
    <w:rsid w:val="001F1E66"/>
    <w:rsid w:val="001F29BF"/>
    <w:rsid w:val="001F2DBE"/>
    <w:rsid w:val="001F2DE3"/>
    <w:rsid w:val="001F5F92"/>
    <w:rsid w:val="001F6D59"/>
    <w:rsid w:val="001F7A57"/>
    <w:rsid w:val="001F7AB5"/>
    <w:rsid w:val="001F7F82"/>
    <w:rsid w:val="00200328"/>
    <w:rsid w:val="00203852"/>
    <w:rsid w:val="00203BDC"/>
    <w:rsid w:val="00203F71"/>
    <w:rsid w:val="0020602D"/>
    <w:rsid w:val="002124DC"/>
    <w:rsid w:val="0021467A"/>
    <w:rsid w:val="00215574"/>
    <w:rsid w:val="0021742C"/>
    <w:rsid w:val="00223D79"/>
    <w:rsid w:val="00227393"/>
    <w:rsid w:val="002330E2"/>
    <w:rsid w:val="002334C4"/>
    <w:rsid w:val="002347A2"/>
    <w:rsid w:val="00236FDB"/>
    <w:rsid w:val="00243987"/>
    <w:rsid w:val="00245DBF"/>
    <w:rsid w:val="00247926"/>
    <w:rsid w:val="00251005"/>
    <w:rsid w:val="002520AD"/>
    <w:rsid w:val="002545D3"/>
    <w:rsid w:val="00256451"/>
    <w:rsid w:val="00257476"/>
    <w:rsid w:val="0025766C"/>
    <w:rsid w:val="0026127A"/>
    <w:rsid w:val="00261AE0"/>
    <w:rsid w:val="00263C74"/>
    <w:rsid w:val="0026644B"/>
    <w:rsid w:val="002675F0"/>
    <w:rsid w:val="00270423"/>
    <w:rsid w:val="00271ADF"/>
    <w:rsid w:val="00274755"/>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135C"/>
    <w:rsid w:val="002C275A"/>
    <w:rsid w:val="002C6B80"/>
    <w:rsid w:val="002C7B3F"/>
    <w:rsid w:val="002D2E22"/>
    <w:rsid w:val="002D3BC5"/>
    <w:rsid w:val="002D6E04"/>
    <w:rsid w:val="002E00EE"/>
    <w:rsid w:val="002E07CC"/>
    <w:rsid w:val="002E174C"/>
    <w:rsid w:val="002E3343"/>
    <w:rsid w:val="002E4080"/>
    <w:rsid w:val="002E4411"/>
    <w:rsid w:val="002E4450"/>
    <w:rsid w:val="002E65BE"/>
    <w:rsid w:val="002F259A"/>
    <w:rsid w:val="002F2EC3"/>
    <w:rsid w:val="002F3A0F"/>
    <w:rsid w:val="002F3FB7"/>
    <w:rsid w:val="002F6F2B"/>
    <w:rsid w:val="002F7647"/>
    <w:rsid w:val="00301456"/>
    <w:rsid w:val="00302805"/>
    <w:rsid w:val="003037A3"/>
    <w:rsid w:val="00305920"/>
    <w:rsid w:val="003077A8"/>
    <w:rsid w:val="00310145"/>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54344"/>
    <w:rsid w:val="0035462D"/>
    <w:rsid w:val="003549AE"/>
    <w:rsid w:val="00360AA9"/>
    <w:rsid w:val="00361509"/>
    <w:rsid w:val="00361696"/>
    <w:rsid w:val="00362E86"/>
    <w:rsid w:val="00366EFA"/>
    <w:rsid w:val="003678A3"/>
    <w:rsid w:val="00370CD8"/>
    <w:rsid w:val="00370CD9"/>
    <w:rsid w:val="00375529"/>
    <w:rsid w:val="0037554F"/>
    <w:rsid w:val="003765B8"/>
    <w:rsid w:val="00380D4D"/>
    <w:rsid w:val="00382880"/>
    <w:rsid w:val="00383106"/>
    <w:rsid w:val="00387382"/>
    <w:rsid w:val="00387858"/>
    <w:rsid w:val="003909CA"/>
    <w:rsid w:val="00393EA5"/>
    <w:rsid w:val="003961F3"/>
    <w:rsid w:val="003A0483"/>
    <w:rsid w:val="003A18C7"/>
    <w:rsid w:val="003A3886"/>
    <w:rsid w:val="003A3A25"/>
    <w:rsid w:val="003A5B91"/>
    <w:rsid w:val="003B076D"/>
    <w:rsid w:val="003B109E"/>
    <w:rsid w:val="003B3719"/>
    <w:rsid w:val="003B3E2F"/>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3C"/>
    <w:rsid w:val="004116EB"/>
    <w:rsid w:val="00414FEE"/>
    <w:rsid w:val="004177EB"/>
    <w:rsid w:val="004211DC"/>
    <w:rsid w:val="00423334"/>
    <w:rsid w:val="00424339"/>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77AD8"/>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4D7"/>
    <w:rsid w:val="004B6798"/>
    <w:rsid w:val="004C120D"/>
    <w:rsid w:val="004C1601"/>
    <w:rsid w:val="004C3099"/>
    <w:rsid w:val="004C3B4F"/>
    <w:rsid w:val="004C4EA0"/>
    <w:rsid w:val="004C7368"/>
    <w:rsid w:val="004C73F1"/>
    <w:rsid w:val="004C778A"/>
    <w:rsid w:val="004C7B37"/>
    <w:rsid w:val="004D0A37"/>
    <w:rsid w:val="004D2A3A"/>
    <w:rsid w:val="004D3578"/>
    <w:rsid w:val="004D4338"/>
    <w:rsid w:val="004D640B"/>
    <w:rsid w:val="004D640E"/>
    <w:rsid w:val="004E17C7"/>
    <w:rsid w:val="004E213A"/>
    <w:rsid w:val="004E2654"/>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1F9D"/>
    <w:rsid w:val="00502B2C"/>
    <w:rsid w:val="005061B8"/>
    <w:rsid w:val="00507A2A"/>
    <w:rsid w:val="0051257F"/>
    <w:rsid w:val="005149D9"/>
    <w:rsid w:val="00515717"/>
    <w:rsid w:val="0051617C"/>
    <w:rsid w:val="00521A4C"/>
    <w:rsid w:val="00526610"/>
    <w:rsid w:val="00527F8B"/>
    <w:rsid w:val="0053243A"/>
    <w:rsid w:val="0053388B"/>
    <w:rsid w:val="005345D1"/>
    <w:rsid w:val="00534653"/>
    <w:rsid w:val="00535773"/>
    <w:rsid w:val="0053790B"/>
    <w:rsid w:val="00537BFA"/>
    <w:rsid w:val="00540005"/>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80C3D"/>
    <w:rsid w:val="005837C8"/>
    <w:rsid w:val="005861FD"/>
    <w:rsid w:val="00587158"/>
    <w:rsid w:val="00592B9E"/>
    <w:rsid w:val="00594CBD"/>
    <w:rsid w:val="0059615C"/>
    <w:rsid w:val="005966A3"/>
    <w:rsid w:val="005973BE"/>
    <w:rsid w:val="005A151E"/>
    <w:rsid w:val="005A3590"/>
    <w:rsid w:val="005A407F"/>
    <w:rsid w:val="005A4164"/>
    <w:rsid w:val="005A4F5E"/>
    <w:rsid w:val="005A5986"/>
    <w:rsid w:val="005A5D1C"/>
    <w:rsid w:val="005A7F03"/>
    <w:rsid w:val="005B1FF6"/>
    <w:rsid w:val="005B2222"/>
    <w:rsid w:val="005B4F01"/>
    <w:rsid w:val="005C0650"/>
    <w:rsid w:val="005C24B2"/>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A25"/>
    <w:rsid w:val="00613B1E"/>
    <w:rsid w:val="00614FDF"/>
    <w:rsid w:val="00620B0F"/>
    <w:rsid w:val="006212AD"/>
    <w:rsid w:val="00623226"/>
    <w:rsid w:val="006243F0"/>
    <w:rsid w:val="006246A7"/>
    <w:rsid w:val="006249B7"/>
    <w:rsid w:val="00624A1C"/>
    <w:rsid w:val="00625131"/>
    <w:rsid w:val="0062595A"/>
    <w:rsid w:val="00627EB9"/>
    <w:rsid w:val="00630F3C"/>
    <w:rsid w:val="0063543D"/>
    <w:rsid w:val="00641140"/>
    <w:rsid w:val="006432CB"/>
    <w:rsid w:val="00645891"/>
    <w:rsid w:val="00647114"/>
    <w:rsid w:val="006509AD"/>
    <w:rsid w:val="006514BA"/>
    <w:rsid w:val="0065271E"/>
    <w:rsid w:val="006546C1"/>
    <w:rsid w:val="00655109"/>
    <w:rsid w:val="0065577E"/>
    <w:rsid w:val="00655AF6"/>
    <w:rsid w:val="00657AC7"/>
    <w:rsid w:val="00657B37"/>
    <w:rsid w:val="0066115B"/>
    <w:rsid w:val="00661381"/>
    <w:rsid w:val="006621C7"/>
    <w:rsid w:val="006670A9"/>
    <w:rsid w:val="00667679"/>
    <w:rsid w:val="00667A34"/>
    <w:rsid w:val="00672206"/>
    <w:rsid w:val="00677B76"/>
    <w:rsid w:val="00677BD4"/>
    <w:rsid w:val="00680420"/>
    <w:rsid w:val="00681446"/>
    <w:rsid w:val="00685600"/>
    <w:rsid w:val="006974B3"/>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7B00"/>
    <w:rsid w:val="006D0467"/>
    <w:rsid w:val="006D296B"/>
    <w:rsid w:val="006D4E1B"/>
    <w:rsid w:val="006D56CF"/>
    <w:rsid w:val="006D77D7"/>
    <w:rsid w:val="006E1889"/>
    <w:rsid w:val="006E5C86"/>
    <w:rsid w:val="006F12BA"/>
    <w:rsid w:val="006F1FC9"/>
    <w:rsid w:val="006F5BD8"/>
    <w:rsid w:val="006F5C77"/>
    <w:rsid w:val="006F682D"/>
    <w:rsid w:val="006F6BC7"/>
    <w:rsid w:val="006F7CE5"/>
    <w:rsid w:val="00702000"/>
    <w:rsid w:val="007023DC"/>
    <w:rsid w:val="0070498B"/>
    <w:rsid w:val="00706773"/>
    <w:rsid w:val="00707B8B"/>
    <w:rsid w:val="007129D7"/>
    <w:rsid w:val="00713C4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46BB0"/>
    <w:rsid w:val="00752198"/>
    <w:rsid w:val="00753881"/>
    <w:rsid w:val="00755E78"/>
    <w:rsid w:val="00756C8C"/>
    <w:rsid w:val="00761D68"/>
    <w:rsid w:val="007637C4"/>
    <w:rsid w:val="007660BB"/>
    <w:rsid w:val="00771280"/>
    <w:rsid w:val="00771457"/>
    <w:rsid w:val="00771A1A"/>
    <w:rsid w:val="00774DA4"/>
    <w:rsid w:val="00777203"/>
    <w:rsid w:val="00781F0F"/>
    <w:rsid w:val="00785B75"/>
    <w:rsid w:val="00786B1E"/>
    <w:rsid w:val="00786C91"/>
    <w:rsid w:val="00792460"/>
    <w:rsid w:val="00792C7A"/>
    <w:rsid w:val="0079785A"/>
    <w:rsid w:val="007A0D0C"/>
    <w:rsid w:val="007A1134"/>
    <w:rsid w:val="007A299C"/>
    <w:rsid w:val="007A491F"/>
    <w:rsid w:val="007A4C28"/>
    <w:rsid w:val="007A636A"/>
    <w:rsid w:val="007B083C"/>
    <w:rsid w:val="007B600E"/>
    <w:rsid w:val="007B6FD1"/>
    <w:rsid w:val="007C491A"/>
    <w:rsid w:val="007C5B26"/>
    <w:rsid w:val="007C692F"/>
    <w:rsid w:val="007C7952"/>
    <w:rsid w:val="007D2E3A"/>
    <w:rsid w:val="007D34C1"/>
    <w:rsid w:val="007D3B38"/>
    <w:rsid w:val="007D49C9"/>
    <w:rsid w:val="007D5D1F"/>
    <w:rsid w:val="007E0E48"/>
    <w:rsid w:val="007E1D0F"/>
    <w:rsid w:val="007E2A38"/>
    <w:rsid w:val="007E4991"/>
    <w:rsid w:val="007E4AF8"/>
    <w:rsid w:val="007E57AD"/>
    <w:rsid w:val="007F0861"/>
    <w:rsid w:val="007F0F4A"/>
    <w:rsid w:val="007F14DE"/>
    <w:rsid w:val="007F1B4F"/>
    <w:rsid w:val="007F2557"/>
    <w:rsid w:val="007F291B"/>
    <w:rsid w:val="007F2F1E"/>
    <w:rsid w:val="007F3A2A"/>
    <w:rsid w:val="007F425A"/>
    <w:rsid w:val="007F5768"/>
    <w:rsid w:val="00801886"/>
    <w:rsid w:val="008028A4"/>
    <w:rsid w:val="00803E9D"/>
    <w:rsid w:val="008058E6"/>
    <w:rsid w:val="00805CA2"/>
    <w:rsid w:val="008104E4"/>
    <w:rsid w:val="00812481"/>
    <w:rsid w:val="00816DE9"/>
    <w:rsid w:val="00820B25"/>
    <w:rsid w:val="00824F13"/>
    <w:rsid w:val="00825FDD"/>
    <w:rsid w:val="00826732"/>
    <w:rsid w:val="00826D83"/>
    <w:rsid w:val="0082718C"/>
    <w:rsid w:val="00830747"/>
    <w:rsid w:val="00830968"/>
    <w:rsid w:val="0083542B"/>
    <w:rsid w:val="00837FDF"/>
    <w:rsid w:val="0084235D"/>
    <w:rsid w:val="00844578"/>
    <w:rsid w:val="00850FBB"/>
    <w:rsid w:val="00855940"/>
    <w:rsid w:val="008569E2"/>
    <w:rsid w:val="0086119F"/>
    <w:rsid w:val="00862676"/>
    <w:rsid w:val="00864223"/>
    <w:rsid w:val="00870369"/>
    <w:rsid w:val="00874CD0"/>
    <w:rsid w:val="00874EF7"/>
    <w:rsid w:val="00875D68"/>
    <w:rsid w:val="008768CA"/>
    <w:rsid w:val="008853FE"/>
    <w:rsid w:val="008929FC"/>
    <w:rsid w:val="00895B90"/>
    <w:rsid w:val="008974F7"/>
    <w:rsid w:val="008A093A"/>
    <w:rsid w:val="008A2C63"/>
    <w:rsid w:val="008A4747"/>
    <w:rsid w:val="008A7F78"/>
    <w:rsid w:val="008B4142"/>
    <w:rsid w:val="008B5634"/>
    <w:rsid w:val="008C0511"/>
    <w:rsid w:val="008C06C2"/>
    <w:rsid w:val="008C2A97"/>
    <w:rsid w:val="008C384C"/>
    <w:rsid w:val="008C45AE"/>
    <w:rsid w:val="008C47C8"/>
    <w:rsid w:val="008D06A9"/>
    <w:rsid w:val="008D1EEC"/>
    <w:rsid w:val="008D5B4B"/>
    <w:rsid w:val="008D6D00"/>
    <w:rsid w:val="008E7986"/>
    <w:rsid w:val="008F194F"/>
    <w:rsid w:val="008F2044"/>
    <w:rsid w:val="008F5338"/>
    <w:rsid w:val="008F5928"/>
    <w:rsid w:val="008F65D3"/>
    <w:rsid w:val="00900A09"/>
    <w:rsid w:val="009020CF"/>
    <w:rsid w:val="0090271F"/>
    <w:rsid w:val="00902E23"/>
    <w:rsid w:val="00903AC7"/>
    <w:rsid w:val="00903EF6"/>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4865"/>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43F1"/>
    <w:rsid w:val="00994F73"/>
    <w:rsid w:val="009A3B6B"/>
    <w:rsid w:val="009A646B"/>
    <w:rsid w:val="009A760C"/>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26F"/>
    <w:rsid w:val="009D2404"/>
    <w:rsid w:val="009D246A"/>
    <w:rsid w:val="009E0C85"/>
    <w:rsid w:val="009E3F3C"/>
    <w:rsid w:val="009E56FA"/>
    <w:rsid w:val="009E6F2A"/>
    <w:rsid w:val="009E7750"/>
    <w:rsid w:val="009F1A90"/>
    <w:rsid w:val="009F1D6A"/>
    <w:rsid w:val="009F37B7"/>
    <w:rsid w:val="009F4AC4"/>
    <w:rsid w:val="009F5E43"/>
    <w:rsid w:val="00A0120D"/>
    <w:rsid w:val="00A064AC"/>
    <w:rsid w:val="00A10F02"/>
    <w:rsid w:val="00A15BD4"/>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3525"/>
    <w:rsid w:val="00A53724"/>
    <w:rsid w:val="00A54125"/>
    <w:rsid w:val="00A60200"/>
    <w:rsid w:val="00A64D9D"/>
    <w:rsid w:val="00A65D22"/>
    <w:rsid w:val="00A6628E"/>
    <w:rsid w:val="00A66A6C"/>
    <w:rsid w:val="00A70B96"/>
    <w:rsid w:val="00A7312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1E5C"/>
    <w:rsid w:val="00AB0E32"/>
    <w:rsid w:val="00AB1B6E"/>
    <w:rsid w:val="00AB2D85"/>
    <w:rsid w:val="00AB4AD6"/>
    <w:rsid w:val="00AB635B"/>
    <w:rsid w:val="00AB6DF1"/>
    <w:rsid w:val="00AC558B"/>
    <w:rsid w:val="00AC6BC6"/>
    <w:rsid w:val="00AD0CF7"/>
    <w:rsid w:val="00AD108D"/>
    <w:rsid w:val="00AD4E3B"/>
    <w:rsid w:val="00AE28C1"/>
    <w:rsid w:val="00AE3797"/>
    <w:rsid w:val="00AE4BB3"/>
    <w:rsid w:val="00AE5566"/>
    <w:rsid w:val="00AE79C8"/>
    <w:rsid w:val="00AF0560"/>
    <w:rsid w:val="00AF0F28"/>
    <w:rsid w:val="00AF142E"/>
    <w:rsid w:val="00AF48A1"/>
    <w:rsid w:val="00AF4E68"/>
    <w:rsid w:val="00AF6F1D"/>
    <w:rsid w:val="00AF7049"/>
    <w:rsid w:val="00AF7255"/>
    <w:rsid w:val="00B00CC1"/>
    <w:rsid w:val="00B01D94"/>
    <w:rsid w:val="00B02BC6"/>
    <w:rsid w:val="00B02C90"/>
    <w:rsid w:val="00B036C2"/>
    <w:rsid w:val="00B036C5"/>
    <w:rsid w:val="00B04944"/>
    <w:rsid w:val="00B055D4"/>
    <w:rsid w:val="00B074B4"/>
    <w:rsid w:val="00B10484"/>
    <w:rsid w:val="00B1161C"/>
    <w:rsid w:val="00B13FDC"/>
    <w:rsid w:val="00B150A7"/>
    <w:rsid w:val="00B15449"/>
    <w:rsid w:val="00B15899"/>
    <w:rsid w:val="00B164B8"/>
    <w:rsid w:val="00B174A5"/>
    <w:rsid w:val="00B20D5D"/>
    <w:rsid w:val="00B21F86"/>
    <w:rsid w:val="00B22207"/>
    <w:rsid w:val="00B2388D"/>
    <w:rsid w:val="00B23FC5"/>
    <w:rsid w:val="00B26425"/>
    <w:rsid w:val="00B312F2"/>
    <w:rsid w:val="00B31AF8"/>
    <w:rsid w:val="00B3313E"/>
    <w:rsid w:val="00B35701"/>
    <w:rsid w:val="00B36DD5"/>
    <w:rsid w:val="00B40473"/>
    <w:rsid w:val="00B40A30"/>
    <w:rsid w:val="00B42610"/>
    <w:rsid w:val="00B42F39"/>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1F49"/>
    <w:rsid w:val="00B724A5"/>
    <w:rsid w:val="00B74C05"/>
    <w:rsid w:val="00B753CC"/>
    <w:rsid w:val="00B7793A"/>
    <w:rsid w:val="00B80452"/>
    <w:rsid w:val="00B807EB"/>
    <w:rsid w:val="00B84DD2"/>
    <w:rsid w:val="00B85B33"/>
    <w:rsid w:val="00B907BC"/>
    <w:rsid w:val="00B9159B"/>
    <w:rsid w:val="00B92889"/>
    <w:rsid w:val="00B92E6B"/>
    <w:rsid w:val="00B93086"/>
    <w:rsid w:val="00B94827"/>
    <w:rsid w:val="00B97442"/>
    <w:rsid w:val="00BA0942"/>
    <w:rsid w:val="00BA19ED"/>
    <w:rsid w:val="00BA300B"/>
    <w:rsid w:val="00BA4B8D"/>
    <w:rsid w:val="00BA4F78"/>
    <w:rsid w:val="00BA705F"/>
    <w:rsid w:val="00BB090E"/>
    <w:rsid w:val="00BB0CC4"/>
    <w:rsid w:val="00BB1A37"/>
    <w:rsid w:val="00BB22A8"/>
    <w:rsid w:val="00BB306C"/>
    <w:rsid w:val="00BB3B7A"/>
    <w:rsid w:val="00BB4783"/>
    <w:rsid w:val="00BB53DB"/>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7CA8"/>
    <w:rsid w:val="00BE1F22"/>
    <w:rsid w:val="00BE3255"/>
    <w:rsid w:val="00BE60A9"/>
    <w:rsid w:val="00BE61F0"/>
    <w:rsid w:val="00BE6B90"/>
    <w:rsid w:val="00BF07F2"/>
    <w:rsid w:val="00BF128E"/>
    <w:rsid w:val="00BF16AD"/>
    <w:rsid w:val="00BF44CD"/>
    <w:rsid w:val="00BF4736"/>
    <w:rsid w:val="00BF4B52"/>
    <w:rsid w:val="00C00E4F"/>
    <w:rsid w:val="00C031FD"/>
    <w:rsid w:val="00C048B3"/>
    <w:rsid w:val="00C062B4"/>
    <w:rsid w:val="00C07C61"/>
    <w:rsid w:val="00C07DD1"/>
    <w:rsid w:val="00C13411"/>
    <w:rsid w:val="00C1496A"/>
    <w:rsid w:val="00C14C88"/>
    <w:rsid w:val="00C15F1C"/>
    <w:rsid w:val="00C26B20"/>
    <w:rsid w:val="00C33079"/>
    <w:rsid w:val="00C40F21"/>
    <w:rsid w:val="00C41ADB"/>
    <w:rsid w:val="00C4323D"/>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8E6"/>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3DB4"/>
    <w:rsid w:val="00CC4A57"/>
    <w:rsid w:val="00CD07C6"/>
    <w:rsid w:val="00CD647F"/>
    <w:rsid w:val="00CD7151"/>
    <w:rsid w:val="00CD78CC"/>
    <w:rsid w:val="00CE029B"/>
    <w:rsid w:val="00CE1D83"/>
    <w:rsid w:val="00CE60D8"/>
    <w:rsid w:val="00CE7214"/>
    <w:rsid w:val="00CF20E3"/>
    <w:rsid w:val="00CF244A"/>
    <w:rsid w:val="00CF2F3C"/>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68B7"/>
    <w:rsid w:val="00D27E01"/>
    <w:rsid w:val="00D309CC"/>
    <w:rsid w:val="00D31E74"/>
    <w:rsid w:val="00D35C48"/>
    <w:rsid w:val="00D36D27"/>
    <w:rsid w:val="00D40761"/>
    <w:rsid w:val="00D40ACE"/>
    <w:rsid w:val="00D414E1"/>
    <w:rsid w:val="00D453CD"/>
    <w:rsid w:val="00D45E83"/>
    <w:rsid w:val="00D46060"/>
    <w:rsid w:val="00D463FE"/>
    <w:rsid w:val="00D46431"/>
    <w:rsid w:val="00D468B9"/>
    <w:rsid w:val="00D46EDF"/>
    <w:rsid w:val="00D47F96"/>
    <w:rsid w:val="00D51B0F"/>
    <w:rsid w:val="00D56A52"/>
    <w:rsid w:val="00D57972"/>
    <w:rsid w:val="00D60946"/>
    <w:rsid w:val="00D646F5"/>
    <w:rsid w:val="00D647F0"/>
    <w:rsid w:val="00D656EB"/>
    <w:rsid w:val="00D65F45"/>
    <w:rsid w:val="00D672B3"/>
    <w:rsid w:val="00D675A9"/>
    <w:rsid w:val="00D738D6"/>
    <w:rsid w:val="00D73E55"/>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B89"/>
    <w:rsid w:val="00DE6E17"/>
    <w:rsid w:val="00DF2B1F"/>
    <w:rsid w:val="00DF6189"/>
    <w:rsid w:val="00DF62CD"/>
    <w:rsid w:val="00DF733D"/>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157A"/>
    <w:rsid w:val="00E22181"/>
    <w:rsid w:val="00E2397C"/>
    <w:rsid w:val="00E31A28"/>
    <w:rsid w:val="00E341F7"/>
    <w:rsid w:val="00E34C44"/>
    <w:rsid w:val="00E35166"/>
    <w:rsid w:val="00E3557D"/>
    <w:rsid w:val="00E4054F"/>
    <w:rsid w:val="00E43D1A"/>
    <w:rsid w:val="00E44582"/>
    <w:rsid w:val="00E446E0"/>
    <w:rsid w:val="00E451CB"/>
    <w:rsid w:val="00E45CA3"/>
    <w:rsid w:val="00E50541"/>
    <w:rsid w:val="00E507ED"/>
    <w:rsid w:val="00E518AF"/>
    <w:rsid w:val="00E51F83"/>
    <w:rsid w:val="00E52814"/>
    <w:rsid w:val="00E53182"/>
    <w:rsid w:val="00E542BC"/>
    <w:rsid w:val="00E5541B"/>
    <w:rsid w:val="00E6138C"/>
    <w:rsid w:val="00E617AF"/>
    <w:rsid w:val="00E61B6D"/>
    <w:rsid w:val="00E62991"/>
    <w:rsid w:val="00E6571D"/>
    <w:rsid w:val="00E65AAE"/>
    <w:rsid w:val="00E67970"/>
    <w:rsid w:val="00E7095F"/>
    <w:rsid w:val="00E70E92"/>
    <w:rsid w:val="00E72324"/>
    <w:rsid w:val="00E72ABE"/>
    <w:rsid w:val="00E75C1B"/>
    <w:rsid w:val="00E76BD1"/>
    <w:rsid w:val="00E76DB3"/>
    <w:rsid w:val="00E77364"/>
    <w:rsid w:val="00E775CC"/>
    <w:rsid w:val="00E77645"/>
    <w:rsid w:val="00E80DE4"/>
    <w:rsid w:val="00E80F4D"/>
    <w:rsid w:val="00E83A08"/>
    <w:rsid w:val="00E84D1D"/>
    <w:rsid w:val="00E8577E"/>
    <w:rsid w:val="00E8624B"/>
    <w:rsid w:val="00E86B02"/>
    <w:rsid w:val="00E90937"/>
    <w:rsid w:val="00E909D4"/>
    <w:rsid w:val="00E90F6A"/>
    <w:rsid w:val="00E91C9A"/>
    <w:rsid w:val="00E922EA"/>
    <w:rsid w:val="00E92F48"/>
    <w:rsid w:val="00E97252"/>
    <w:rsid w:val="00E9743E"/>
    <w:rsid w:val="00E97D12"/>
    <w:rsid w:val="00E97D6C"/>
    <w:rsid w:val="00EA0436"/>
    <w:rsid w:val="00EA1077"/>
    <w:rsid w:val="00EA3376"/>
    <w:rsid w:val="00EA6749"/>
    <w:rsid w:val="00EB0061"/>
    <w:rsid w:val="00EB0C57"/>
    <w:rsid w:val="00EB2076"/>
    <w:rsid w:val="00EB2168"/>
    <w:rsid w:val="00EB22F4"/>
    <w:rsid w:val="00EB387E"/>
    <w:rsid w:val="00EB6C91"/>
    <w:rsid w:val="00EB79D3"/>
    <w:rsid w:val="00EC14EF"/>
    <w:rsid w:val="00EC3517"/>
    <w:rsid w:val="00EC4A25"/>
    <w:rsid w:val="00EC6B55"/>
    <w:rsid w:val="00EC7900"/>
    <w:rsid w:val="00EC7F58"/>
    <w:rsid w:val="00ED03E6"/>
    <w:rsid w:val="00ED0967"/>
    <w:rsid w:val="00ED2EDC"/>
    <w:rsid w:val="00ED4B32"/>
    <w:rsid w:val="00ED73DF"/>
    <w:rsid w:val="00EE06A9"/>
    <w:rsid w:val="00EE184F"/>
    <w:rsid w:val="00EE5AA7"/>
    <w:rsid w:val="00EF2DF8"/>
    <w:rsid w:val="00EF3C8A"/>
    <w:rsid w:val="00EF587C"/>
    <w:rsid w:val="00EF6FF0"/>
    <w:rsid w:val="00F00995"/>
    <w:rsid w:val="00F015A4"/>
    <w:rsid w:val="00F01D86"/>
    <w:rsid w:val="00F025A2"/>
    <w:rsid w:val="00F04712"/>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4AA2"/>
    <w:rsid w:val="00F44D05"/>
    <w:rsid w:val="00F45ED8"/>
    <w:rsid w:val="00F46279"/>
    <w:rsid w:val="00F50255"/>
    <w:rsid w:val="00F51BD3"/>
    <w:rsid w:val="00F52B70"/>
    <w:rsid w:val="00F52C27"/>
    <w:rsid w:val="00F53958"/>
    <w:rsid w:val="00F53A99"/>
    <w:rsid w:val="00F5402A"/>
    <w:rsid w:val="00F55754"/>
    <w:rsid w:val="00F614AC"/>
    <w:rsid w:val="00F62AEB"/>
    <w:rsid w:val="00F63CA6"/>
    <w:rsid w:val="00F64319"/>
    <w:rsid w:val="00F653B8"/>
    <w:rsid w:val="00F655F3"/>
    <w:rsid w:val="00F65781"/>
    <w:rsid w:val="00F67E8B"/>
    <w:rsid w:val="00F67EE8"/>
    <w:rsid w:val="00F70647"/>
    <w:rsid w:val="00F7141B"/>
    <w:rsid w:val="00F7204E"/>
    <w:rsid w:val="00F7302D"/>
    <w:rsid w:val="00F738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A7B19"/>
    <w:rsid w:val="00FB03C5"/>
    <w:rsid w:val="00FB52FC"/>
    <w:rsid w:val="00FB7AD7"/>
    <w:rsid w:val="00FC02A4"/>
    <w:rsid w:val="00FC1192"/>
    <w:rsid w:val="00FC133C"/>
    <w:rsid w:val="00FC259F"/>
    <w:rsid w:val="00FC4DA7"/>
    <w:rsid w:val="00FC7900"/>
    <w:rsid w:val="00FD315A"/>
    <w:rsid w:val="00FD356E"/>
    <w:rsid w:val="00FD53F3"/>
    <w:rsid w:val="00FD6FA7"/>
    <w:rsid w:val="00FD72D1"/>
    <w:rsid w:val="00FE2D04"/>
    <w:rsid w:val="00FE3EF3"/>
    <w:rsid w:val="00FE4CDB"/>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6089</TotalTime>
  <Pages>3</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884</cp:revision>
  <cp:lastPrinted>2019-02-25T14:05:00Z</cp:lastPrinted>
  <dcterms:created xsi:type="dcterms:W3CDTF">2020-02-11T14:49:00Z</dcterms:created>
  <dcterms:modified xsi:type="dcterms:W3CDTF">2024-05-13T14:22:00Z</dcterms:modified>
  <cp:category/>
</cp:coreProperties>
</file>